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AF4BA" w14:textId="75530BBF" w:rsidR="0009110C" w:rsidRPr="004F3C3E" w:rsidRDefault="00ED79F2" w:rsidP="00E33AD8">
      <w:pPr>
        <w:spacing w:after="240"/>
        <w:outlineLvl w:val="0"/>
        <w:rPr>
          <w:rFonts w:ascii="Arial" w:hAnsi="Arial"/>
          <w:b/>
          <w:sz w:val="28"/>
          <w:szCs w:val="28"/>
          <w:lang w:val="en-US"/>
        </w:rPr>
      </w:pPr>
      <w:r w:rsidRPr="004F3C3E">
        <w:rPr>
          <w:rFonts w:ascii="Arial" w:hAnsi="Arial" w:cs="Arial"/>
          <w:b/>
          <w:sz w:val="28"/>
          <w:szCs w:val="28"/>
          <w:lang w:val="en-US"/>
        </w:rPr>
        <w:t>Exercise</w:t>
      </w:r>
      <w:r w:rsidR="0009110C" w:rsidRPr="004F3C3E">
        <w:rPr>
          <w:rFonts w:ascii="Arial" w:hAnsi="Arial" w:cs="Arial"/>
          <w:b/>
          <w:sz w:val="28"/>
          <w:szCs w:val="28"/>
          <w:lang w:val="en-US"/>
        </w:rPr>
        <w:t>:</w:t>
      </w:r>
      <w:r w:rsidR="0009110C" w:rsidRPr="004F3C3E">
        <w:rPr>
          <w:b/>
          <w:sz w:val="28"/>
          <w:szCs w:val="28"/>
          <w:lang w:val="en-US"/>
        </w:rPr>
        <w:t xml:space="preserve"> </w:t>
      </w:r>
      <w:r w:rsidR="002C5050" w:rsidRPr="004F3C3E">
        <w:rPr>
          <w:rFonts w:ascii="Arial" w:hAnsi="Arial"/>
          <w:b/>
          <w:sz w:val="28"/>
          <w:szCs w:val="28"/>
          <w:lang w:val="en-US"/>
        </w:rPr>
        <w:t>Invasion and metastasis</w:t>
      </w:r>
    </w:p>
    <w:p w14:paraId="7FE58B15" w14:textId="280B0F46" w:rsidR="0073231C" w:rsidRPr="004F3C3E" w:rsidRDefault="0073231C" w:rsidP="006C1240">
      <w:pPr>
        <w:pStyle w:val="Normal1"/>
        <w:spacing w:after="120"/>
        <w:rPr>
          <w:b/>
        </w:rPr>
      </w:pPr>
      <w:r w:rsidRPr="004F3C3E">
        <w:rPr>
          <w:b/>
        </w:rPr>
        <w:t xml:space="preserve">1) </w:t>
      </w:r>
      <w:r w:rsidR="00D33308" w:rsidRPr="004F3C3E">
        <w:rPr>
          <w:b/>
        </w:rPr>
        <w:t>M</w:t>
      </w:r>
      <w:r w:rsidR="00FF4BD7" w:rsidRPr="004F3C3E">
        <w:rPr>
          <w:b/>
        </w:rPr>
        <w:t>emorization</w:t>
      </w:r>
      <w:r w:rsidR="00D33308" w:rsidRPr="004F3C3E">
        <w:rPr>
          <w:b/>
        </w:rPr>
        <w:t xml:space="preserve"> and deduction</w:t>
      </w:r>
      <w:r w:rsidR="00FF4BD7" w:rsidRPr="004F3C3E">
        <w:rPr>
          <w:b/>
        </w:rPr>
        <w:t xml:space="preserve">: </w:t>
      </w:r>
    </w:p>
    <w:p w14:paraId="37C95FAF" w14:textId="3128E131" w:rsidR="00D33308" w:rsidRPr="004F3C3E" w:rsidRDefault="004A7F11" w:rsidP="006C1240">
      <w:pPr>
        <w:pStyle w:val="Normal1"/>
        <w:spacing w:after="120"/>
      </w:pPr>
      <w:r w:rsidRPr="004F3C3E">
        <w:t xml:space="preserve">a) </w:t>
      </w:r>
      <w:r w:rsidR="00D33308" w:rsidRPr="004F3C3E">
        <w:t>Name 3 general roles of integrins in cancer:</w:t>
      </w:r>
    </w:p>
    <w:p w14:paraId="68FA27F0" w14:textId="617456A9" w:rsidR="00D33308" w:rsidRPr="004F3C3E" w:rsidRDefault="00D33308" w:rsidP="006C1240">
      <w:pPr>
        <w:pStyle w:val="Normal1"/>
        <w:spacing w:after="120"/>
      </w:pPr>
    </w:p>
    <w:p w14:paraId="0853F563" w14:textId="2361C427" w:rsidR="00D33308" w:rsidRPr="004F3C3E" w:rsidRDefault="00D33308" w:rsidP="006C1240">
      <w:pPr>
        <w:pStyle w:val="Normal1"/>
        <w:spacing w:after="120"/>
      </w:pPr>
      <w:r w:rsidRPr="004F3C3E">
        <w:t xml:space="preserve">b) What </w:t>
      </w:r>
      <w:r w:rsidR="009108E6" w:rsidRPr="004F3C3E">
        <w:t>increases the versatility of</w:t>
      </w:r>
      <w:r w:rsidRPr="004F3C3E">
        <w:t xml:space="preserve"> integrins to </w:t>
      </w:r>
      <w:r w:rsidR="009108E6" w:rsidRPr="004F3C3E">
        <w:t>mediate</w:t>
      </w:r>
      <w:r w:rsidRPr="004F3C3E">
        <w:t xml:space="preserve"> such diverse functions in various cell and tissue environments?</w:t>
      </w:r>
    </w:p>
    <w:p w14:paraId="1C9346E0" w14:textId="2EC00462" w:rsidR="00D33308" w:rsidRPr="004F3C3E" w:rsidRDefault="003A0E9C" w:rsidP="006C1240">
      <w:pPr>
        <w:pStyle w:val="Normal1"/>
        <w:spacing w:after="120"/>
      </w:pPr>
      <w:r w:rsidRPr="004F3C3E">
        <w:tab/>
      </w:r>
    </w:p>
    <w:p w14:paraId="041C866D" w14:textId="0AF3D320" w:rsidR="00302FEA" w:rsidRPr="00CC421A" w:rsidRDefault="006B3409" w:rsidP="00CC421A">
      <w:pPr>
        <w:pStyle w:val="Normal1"/>
        <w:spacing w:after="120"/>
        <w:rPr>
          <w:color w:val="000000" w:themeColor="text1"/>
        </w:rPr>
      </w:pPr>
      <w:r w:rsidRPr="004F3C3E">
        <w:rPr>
          <w:color w:val="000000" w:themeColor="text1"/>
        </w:rPr>
        <w:t>c</w:t>
      </w:r>
      <w:r w:rsidR="00D33308" w:rsidRPr="004F3C3E">
        <w:rPr>
          <w:color w:val="000000" w:themeColor="text1"/>
        </w:rPr>
        <w:t xml:space="preserve">) </w:t>
      </w:r>
      <w:r w:rsidR="00E4251B" w:rsidRPr="004F3C3E">
        <w:rPr>
          <w:color w:val="000000" w:themeColor="text1"/>
        </w:rPr>
        <w:t xml:space="preserve">Tumor invasiveness </w:t>
      </w:r>
      <w:r w:rsidR="00D33308" w:rsidRPr="004F3C3E">
        <w:rPr>
          <w:color w:val="000000" w:themeColor="text1"/>
        </w:rPr>
        <w:t>critically depends</w:t>
      </w:r>
      <w:r w:rsidR="00E4251B" w:rsidRPr="004F3C3E">
        <w:rPr>
          <w:color w:val="000000" w:themeColor="text1"/>
        </w:rPr>
        <w:t xml:space="preserve"> on extracellular proteolysis that is exquisitely regulated in space and time. What "</w:t>
      </w:r>
      <w:r w:rsidR="002567CE" w:rsidRPr="004F3C3E">
        <w:rPr>
          <w:color w:val="000000" w:themeColor="text1"/>
        </w:rPr>
        <w:t>barriers</w:t>
      </w:r>
      <w:r w:rsidR="00E4251B" w:rsidRPr="004F3C3E">
        <w:rPr>
          <w:color w:val="000000" w:themeColor="text1"/>
        </w:rPr>
        <w:t xml:space="preserve">" exist in normal tissues to prevent that this dangerous process </w:t>
      </w:r>
      <w:r w:rsidR="002567CE" w:rsidRPr="004F3C3E">
        <w:rPr>
          <w:color w:val="000000" w:themeColor="text1"/>
        </w:rPr>
        <w:t>happens</w:t>
      </w:r>
      <w:r w:rsidR="00E4251B" w:rsidRPr="004F3C3E">
        <w:rPr>
          <w:color w:val="000000" w:themeColor="text1"/>
        </w:rPr>
        <w:t xml:space="preserve"> spontaneously?</w:t>
      </w:r>
    </w:p>
    <w:p w14:paraId="18AC8F85" w14:textId="57114375" w:rsidR="00FF3A2B" w:rsidRDefault="00FF3A2B" w:rsidP="002C5050">
      <w:pPr>
        <w:pStyle w:val="Normal1"/>
        <w:rPr>
          <w:bCs/>
        </w:rPr>
      </w:pPr>
    </w:p>
    <w:p w14:paraId="116C7168" w14:textId="77777777" w:rsidR="00CC421A" w:rsidRPr="00FF3A2B" w:rsidRDefault="00CC421A" w:rsidP="002C5050">
      <w:pPr>
        <w:pStyle w:val="Normal1"/>
        <w:rPr>
          <w:bCs/>
        </w:rPr>
      </w:pPr>
    </w:p>
    <w:p w14:paraId="45723D0B" w14:textId="77777777" w:rsidR="00AB2B62" w:rsidRPr="004F3C3E" w:rsidRDefault="009317CE" w:rsidP="002C5050">
      <w:pPr>
        <w:pStyle w:val="Normal1"/>
      </w:pPr>
      <w:r w:rsidRPr="004F3C3E">
        <w:rPr>
          <w:b/>
        </w:rPr>
        <w:t>2</w:t>
      </w:r>
      <w:r w:rsidR="00C43FAE" w:rsidRPr="004F3C3E">
        <w:rPr>
          <w:b/>
        </w:rPr>
        <w:t xml:space="preserve">) </w:t>
      </w:r>
      <w:r w:rsidR="00C671B9" w:rsidRPr="004F3C3E">
        <w:rPr>
          <w:b/>
        </w:rPr>
        <w:t>Former exam MCQ:</w:t>
      </w:r>
      <w:r w:rsidR="00FF4BD7" w:rsidRPr="004F3C3E">
        <w:t xml:space="preserve"> </w:t>
      </w:r>
    </w:p>
    <w:p w14:paraId="456E0DDF" w14:textId="77777777" w:rsidR="00FF3A2B" w:rsidRPr="00FF3A2B" w:rsidRDefault="00FF3A2B" w:rsidP="00FF3A2B">
      <w:pPr>
        <w:pStyle w:val="ListParagraph"/>
        <w:spacing w:line="360" w:lineRule="auto"/>
        <w:ind w:left="0"/>
        <w:rPr>
          <w:rFonts w:ascii="Arial" w:hAnsi="Arial" w:cs="Arial"/>
          <w:color w:val="000000" w:themeColor="text1"/>
          <w:lang w:val="en-US"/>
        </w:rPr>
      </w:pPr>
      <w:r w:rsidRPr="00FF3A2B">
        <w:rPr>
          <w:rFonts w:ascii="Arial" w:hAnsi="Arial" w:cs="Arial"/>
          <w:color w:val="000000" w:themeColor="text1"/>
          <w:lang w:val="en-US"/>
        </w:rPr>
        <w:t xml:space="preserve">Which one of the following statements about metastatic cancer cells is </w:t>
      </w:r>
      <w:r w:rsidRPr="00FF3A2B">
        <w:rPr>
          <w:rFonts w:ascii="Arial" w:hAnsi="Arial" w:cs="Arial"/>
          <w:b/>
          <w:bCs/>
          <w:i/>
          <w:iCs/>
          <w:color w:val="000000" w:themeColor="text1"/>
          <w:lang w:val="en-US"/>
        </w:rPr>
        <w:t>false</w:t>
      </w:r>
      <w:r w:rsidRPr="00FF3A2B">
        <w:rPr>
          <w:rFonts w:ascii="Arial" w:hAnsi="Arial" w:cs="Arial"/>
          <w:color w:val="000000" w:themeColor="text1"/>
          <w:lang w:val="en-US"/>
        </w:rPr>
        <w:t>:</w:t>
      </w:r>
    </w:p>
    <w:p w14:paraId="2A1703C6" w14:textId="77777777" w:rsidR="00FF3A2B" w:rsidRPr="00FF3A2B" w:rsidRDefault="00FF3A2B" w:rsidP="00FF3A2B">
      <w:pPr>
        <w:pStyle w:val="ListParagraph"/>
        <w:spacing w:line="360" w:lineRule="auto"/>
        <w:ind w:left="709" w:hanging="283"/>
        <w:rPr>
          <w:rFonts w:ascii="Arial" w:hAnsi="Arial" w:cs="Arial"/>
          <w:color w:val="000000" w:themeColor="text1"/>
          <w:lang w:val="en-US"/>
        </w:rPr>
      </w:pPr>
      <w:r w:rsidRPr="00FF3A2B">
        <w:rPr>
          <w:rFonts w:ascii="Arial" w:hAnsi="Arial" w:cs="Arial"/>
          <w:color w:val="000000" w:themeColor="text1"/>
          <w:lang w:val="en-US"/>
        </w:rPr>
        <w:t>A.</w:t>
      </w:r>
      <w:r w:rsidRPr="00FF3A2B">
        <w:rPr>
          <w:rFonts w:ascii="Arial" w:hAnsi="Arial" w:cs="Arial"/>
          <w:color w:val="000000" w:themeColor="text1"/>
          <w:lang w:val="en-US"/>
        </w:rPr>
        <w:tab/>
        <w:t>They form metastases independently of known metastasis-specific driver mutations</w:t>
      </w:r>
    </w:p>
    <w:p w14:paraId="4FF87BA6" w14:textId="77777777" w:rsidR="00FF3A2B" w:rsidRPr="00CC421A" w:rsidRDefault="00FF3A2B" w:rsidP="00FF3A2B">
      <w:pPr>
        <w:pStyle w:val="ListParagraph"/>
        <w:spacing w:line="360" w:lineRule="auto"/>
        <w:ind w:left="709" w:hanging="283"/>
        <w:rPr>
          <w:rFonts w:ascii="Arial" w:hAnsi="Arial" w:cs="Arial"/>
          <w:color w:val="000000" w:themeColor="text1"/>
          <w:lang w:val="en-US"/>
        </w:rPr>
      </w:pPr>
      <w:r w:rsidRPr="00CC421A">
        <w:rPr>
          <w:rFonts w:ascii="Arial" w:hAnsi="Arial" w:cs="Arial"/>
          <w:color w:val="000000" w:themeColor="text1"/>
          <w:lang w:val="en-US"/>
        </w:rPr>
        <w:t>B.</w:t>
      </w:r>
      <w:r w:rsidRPr="00CC421A">
        <w:rPr>
          <w:rFonts w:ascii="Arial" w:hAnsi="Arial" w:cs="Arial"/>
          <w:color w:val="000000" w:themeColor="text1"/>
          <w:lang w:val="en-US"/>
        </w:rPr>
        <w:tab/>
        <w:t>They tend to upregulate stem cell-like gene signatures compared to non-metastatic cells in the same tumor</w:t>
      </w:r>
    </w:p>
    <w:p w14:paraId="0AAC7C67" w14:textId="77777777" w:rsidR="00FF3A2B" w:rsidRPr="00CC421A" w:rsidRDefault="00FF3A2B" w:rsidP="00FF3A2B">
      <w:pPr>
        <w:pStyle w:val="ListParagraph"/>
        <w:spacing w:line="360" w:lineRule="auto"/>
        <w:ind w:left="709" w:hanging="283"/>
        <w:rPr>
          <w:rFonts w:ascii="Arial" w:hAnsi="Arial" w:cs="Arial"/>
          <w:color w:val="000000" w:themeColor="text1"/>
          <w:lang w:val="en-US"/>
        </w:rPr>
      </w:pPr>
      <w:r w:rsidRPr="00CC421A">
        <w:rPr>
          <w:rFonts w:ascii="Arial" w:hAnsi="Arial" w:cs="Arial"/>
          <w:color w:val="000000" w:themeColor="text1"/>
          <w:lang w:val="en-US"/>
        </w:rPr>
        <w:t>C.</w:t>
      </w:r>
      <w:r w:rsidRPr="00CC421A">
        <w:rPr>
          <w:rFonts w:ascii="Arial" w:hAnsi="Arial" w:cs="Arial"/>
          <w:color w:val="000000" w:themeColor="text1"/>
          <w:lang w:val="en-US"/>
        </w:rPr>
        <w:tab/>
        <w:t>Binding to blood platelets facilitates their survival</w:t>
      </w:r>
    </w:p>
    <w:p w14:paraId="162D40E1" w14:textId="77777777" w:rsidR="00FF3A2B" w:rsidRPr="00CC421A" w:rsidRDefault="00FF3A2B" w:rsidP="00FF3A2B">
      <w:pPr>
        <w:pStyle w:val="ListParagraph"/>
        <w:spacing w:line="360" w:lineRule="auto"/>
        <w:ind w:left="709" w:hanging="283"/>
        <w:rPr>
          <w:rFonts w:ascii="Arial" w:hAnsi="Arial" w:cs="Arial"/>
          <w:color w:val="000000" w:themeColor="text1"/>
          <w:lang w:val="en-US"/>
        </w:rPr>
      </w:pPr>
      <w:r w:rsidRPr="00CC421A">
        <w:rPr>
          <w:rFonts w:ascii="Arial" w:hAnsi="Arial" w:cs="Arial"/>
          <w:color w:val="000000" w:themeColor="text1"/>
          <w:lang w:val="en-US"/>
        </w:rPr>
        <w:t>D.</w:t>
      </w:r>
      <w:r w:rsidRPr="00CC421A">
        <w:rPr>
          <w:rFonts w:ascii="Arial" w:hAnsi="Arial" w:cs="Arial"/>
          <w:color w:val="000000" w:themeColor="text1"/>
          <w:lang w:val="en-US"/>
        </w:rPr>
        <w:tab/>
        <w:t xml:space="preserve">A complete EMT is essential for the formation of macrometastases </w:t>
      </w:r>
    </w:p>
    <w:p w14:paraId="611EB9D3" w14:textId="77777777" w:rsidR="00FF3A2B" w:rsidRPr="00CC421A" w:rsidRDefault="00FF3A2B" w:rsidP="00FF3A2B">
      <w:pPr>
        <w:pStyle w:val="ListParagraph"/>
        <w:spacing w:line="360" w:lineRule="auto"/>
        <w:ind w:left="709" w:hanging="283"/>
        <w:rPr>
          <w:rFonts w:ascii="Arial" w:hAnsi="Arial" w:cs="Arial"/>
          <w:color w:val="000000" w:themeColor="text1"/>
          <w:lang w:val="en-US"/>
        </w:rPr>
      </w:pPr>
      <w:r w:rsidRPr="00CC421A">
        <w:rPr>
          <w:rFonts w:ascii="Arial" w:hAnsi="Arial" w:cs="Arial"/>
          <w:color w:val="000000" w:themeColor="text1"/>
          <w:lang w:val="en-US"/>
        </w:rPr>
        <w:t>E.</w:t>
      </w:r>
      <w:r w:rsidRPr="00CC421A">
        <w:rPr>
          <w:rFonts w:ascii="Arial" w:hAnsi="Arial" w:cs="Arial"/>
          <w:color w:val="000000" w:themeColor="text1"/>
          <w:lang w:val="en-US"/>
        </w:rPr>
        <w:tab/>
        <w:t>They may be recognized in sentinel lymph nodes by the immune system</w:t>
      </w:r>
    </w:p>
    <w:p w14:paraId="16AE164F" w14:textId="323BE4C6" w:rsidR="002C5050" w:rsidRPr="00CC421A" w:rsidRDefault="002C5050" w:rsidP="002C5050">
      <w:pPr>
        <w:pStyle w:val="Normal1"/>
      </w:pPr>
      <w:r w:rsidRPr="00CC421A">
        <w:t>The process of EMT</w:t>
      </w:r>
      <w:r w:rsidR="00E929C3" w:rsidRPr="00CC421A">
        <w:t>:</w:t>
      </w:r>
    </w:p>
    <w:p w14:paraId="2F9A7FC9" w14:textId="77315327" w:rsidR="002C5050" w:rsidRPr="00CC421A" w:rsidRDefault="002C5050" w:rsidP="002C5050">
      <w:pPr>
        <w:pStyle w:val="list0020paragraph"/>
        <w:ind w:hanging="360"/>
      </w:pPr>
      <w:r w:rsidRPr="00CC421A">
        <w:t>A.     increas</w:t>
      </w:r>
      <w:r w:rsidR="00E929C3" w:rsidRPr="00CC421A">
        <w:t>es</w:t>
      </w:r>
      <w:r w:rsidRPr="00CC421A">
        <w:t xml:space="preserve"> cell adhesion to the extracellular matrix</w:t>
      </w:r>
    </w:p>
    <w:p w14:paraId="55250681" w14:textId="20C4A646" w:rsidR="002C5050" w:rsidRPr="00CC421A" w:rsidRDefault="002C5050" w:rsidP="002C5050">
      <w:pPr>
        <w:pStyle w:val="list0020paragraph"/>
        <w:ind w:hanging="360"/>
      </w:pPr>
      <w:r w:rsidRPr="00CC421A">
        <w:t>B.     i</w:t>
      </w:r>
      <w:r w:rsidR="00EE1792" w:rsidRPr="00CC421A">
        <w:t>nduc</w:t>
      </w:r>
      <w:r w:rsidR="00E929C3" w:rsidRPr="00CC421A">
        <w:t>es</w:t>
      </w:r>
      <w:r w:rsidR="00EE1792" w:rsidRPr="00CC421A">
        <w:t xml:space="preserve"> the degradation of basement</w:t>
      </w:r>
      <w:r w:rsidRPr="00CC421A">
        <w:t xml:space="preserve"> membrane</w:t>
      </w:r>
    </w:p>
    <w:p w14:paraId="08775D75" w14:textId="3F248973" w:rsidR="002C5050" w:rsidRPr="004F3C3E" w:rsidRDefault="002C5050" w:rsidP="002C5050">
      <w:pPr>
        <w:pStyle w:val="list0020paragraph"/>
        <w:ind w:hanging="360"/>
      </w:pPr>
      <w:r w:rsidRPr="00CC421A">
        <w:t>C.     </w:t>
      </w:r>
      <w:r w:rsidR="00E929C3" w:rsidRPr="00CC421A">
        <w:t>correlates with increased invasion and metastasis</w:t>
      </w:r>
      <w:r w:rsidRPr="004F3C3E">
        <w:t xml:space="preserve">  </w:t>
      </w:r>
    </w:p>
    <w:p w14:paraId="22DBD358" w14:textId="38BAAED5" w:rsidR="002C5050" w:rsidRPr="004F3C3E" w:rsidRDefault="002C5050" w:rsidP="002C5050">
      <w:pPr>
        <w:pStyle w:val="list0020paragraph"/>
        <w:ind w:hanging="360"/>
      </w:pPr>
      <w:r w:rsidRPr="004F3C3E">
        <w:t>D.     </w:t>
      </w:r>
      <w:r w:rsidR="00E929C3" w:rsidRPr="004F3C3E">
        <w:t>is essential for cancer cells to resist chemotherapy</w:t>
      </w:r>
      <w:r w:rsidRPr="004F3C3E">
        <w:t xml:space="preserve"> </w:t>
      </w:r>
    </w:p>
    <w:p w14:paraId="61BBB58D" w14:textId="13C38648" w:rsidR="00D74D08" w:rsidRPr="004F3C3E" w:rsidRDefault="002C5050" w:rsidP="00F736C9">
      <w:pPr>
        <w:pStyle w:val="list0020paragraph"/>
        <w:ind w:hanging="360"/>
      </w:pPr>
      <w:r w:rsidRPr="004F3C3E">
        <w:t>E.     </w:t>
      </w:r>
      <w:r w:rsidR="00E929C3" w:rsidRPr="004F3C3E">
        <w:t>is required for</w:t>
      </w:r>
      <w:r w:rsidRPr="004F3C3E">
        <w:t xml:space="preserve"> colonization</w:t>
      </w:r>
    </w:p>
    <w:p w14:paraId="34E186D9" w14:textId="77777777" w:rsidR="00CC421A" w:rsidRDefault="00CC421A" w:rsidP="00F93A0A">
      <w:pPr>
        <w:spacing w:line="240" w:lineRule="auto"/>
        <w:rPr>
          <w:rFonts w:ascii="Arial" w:hAnsi="Arial" w:cs="Arial"/>
          <w:b/>
          <w:lang w:val="en-US"/>
        </w:rPr>
      </w:pPr>
    </w:p>
    <w:p w14:paraId="470B9E17" w14:textId="08475DAE" w:rsidR="00F93A0A" w:rsidRPr="004F3C3E" w:rsidRDefault="00D74D08" w:rsidP="00F93A0A">
      <w:pPr>
        <w:spacing w:line="240" w:lineRule="auto"/>
        <w:rPr>
          <w:rFonts w:ascii="Arial" w:hAnsi="Arial" w:cs="Arial"/>
          <w:b/>
          <w:lang w:val="en-US"/>
        </w:rPr>
      </w:pPr>
      <w:r w:rsidRPr="004F3C3E">
        <w:rPr>
          <w:rFonts w:ascii="Arial" w:hAnsi="Arial" w:cs="Arial"/>
          <w:b/>
          <w:lang w:val="en-US"/>
        </w:rPr>
        <w:t>3</w:t>
      </w:r>
      <w:r w:rsidR="009317CE" w:rsidRPr="004F3C3E">
        <w:rPr>
          <w:rFonts w:ascii="Arial" w:hAnsi="Arial" w:cs="Arial"/>
          <w:b/>
          <w:lang w:val="en-US"/>
        </w:rPr>
        <w:t xml:space="preserve">) </w:t>
      </w:r>
      <w:r w:rsidR="00F93A0A" w:rsidRPr="004F3C3E">
        <w:rPr>
          <w:rFonts w:ascii="Arial" w:hAnsi="Arial" w:cs="Arial"/>
          <w:b/>
          <w:lang w:val="en-US"/>
        </w:rPr>
        <w:t>Tumor cell heterogeneity</w:t>
      </w:r>
    </w:p>
    <w:p w14:paraId="1AD75EA5" w14:textId="65A6E8DA" w:rsidR="00B5348A" w:rsidRPr="004F3C3E" w:rsidRDefault="00F93A0A" w:rsidP="00F93A0A">
      <w:pPr>
        <w:spacing w:line="240" w:lineRule="auto"/>
        <w:rPr>
          <w:rFonts w:ascii="Arial" w:hAnsi="Arial" w:cs="Arial"/>
          <w:lang w:val="en-US"/>
        </w:rPr>
      </w:pPr>
      <w:r w:rsidRPr="004F3C3E">
        <w:rPr>
          <w:rFonts w:ascii="Arial" w:hAnsi="Arial" w:cs="Arial"/>
          <w:lang w:val="en-US"/>
        </w:rPr>
        <w:t>a)</w:t>
      </w:r>
      <w:r w:rsidRPr="004F3C3E">
        <w:rPr>
          <w:rFonts w:ascii="Arial" w:hAnsi="Arial" w:cs="Arial"/>
          <w:b/>
          <w:lang w:val="en-US"/>
        </w:rPr>
        <w:t xml:space="preserve"> </w:t>
      </w:r>
      <w:r w:rsidR="00F04545" w:rsidRPr="004F3C3E">
        <w:rPr>
          <w:rFonts w:ascii="Arial" w:hAnsi="Arial" w:cs="Arial"/>
          <w:bCs/>
          <w:lang w:val="en-US"/>
        </w:rPr>
        <w:t>T</w:t>
      </w:r>
      <w:r w:rsidR="007457C2" w:rsidRPr="004F3C3E">
        <w:rPr>
          <w:rFonts w:ascii="Arial" w:hAnsi="Arial" w:cs="Arial"/>
          <w:lang w:val="en-US"/>
        </w:rPr>
        <w:t xml:space="preserve">he ability to metastasize is </w:t>
      </w:r>
      <w:r w:rsidR="001B3BE8" w:rsidRPr="004F3C3E">
        <w:rPr>
          <w:rFonts w:ascii="Arial" w:hAnsi="Arial" w:cs="Arial"/>
          <w:lang w:val="en-US"/>
        </w:rPr>
        <w:t xml:space="preserve">only </w:t>
      </w:r>
      <w:r w:rsidR="00F04545" w:rsidRPr="004F3C3E">
        <w:rPr>
          <w:rFonts w:ascii="Arial" w:hAnsi="Arial" w:cs="Arial"/>
          <w:lang w:val="en-US"/>
        </w:rPr>
        <w:t>acquired</w:t>
      </w:r>
      <w:r w:rsidR="007457C2" w:rsidRPr="004F3C3E">
        <w:rPr>
          <w:rFonts w:ascii="Arial" w:hAnsi="Arial" w:cs="Arial"/>
          <w:lang w:val="en-US"/>
        </w:rPr>
        <w:t xml:space="preserve"> by a </w:t>
      </w:r>
      <w:r w:rsidR="00F04545" w:rsidRPr="004F3C3E">
        <w:rPr>
          <w:rFonts w:ascii="Arial" w:hAnsi="Arial" w:cs="Arial"/>
          <w:lang w:val="en-US"/>
        </w:rPr>
        <w:t>subset of cells</w:t>
      </w:r>
      <w:r w:rsidR="007457C2" w:rsidRPr="004F3C3E">
        <w:rPr>
          <w:rFonts w:ascii="Arial" w:hAnsi="Arial" w:cs="Arial"/>
          <w:lang w:val="en-US"/>
        </w:rPr>
        <w:t xml:space="preserve"> </w:t>
      </w:r>
      <w:r w:rsidR="00F04545" w:rsidRPr="004F3C3E">
        <w:rPr>
          <w:rFonts w:ascii="Arial" w:hAnsi="Arial" w:cs="Arial"/>
          <w:lang w:val="en-US"/>
        </w:rPr>
        <w:t>within a given</w:t>
      </w:r>
      <w:r w:rsidR="007457C2" w:rsidRPr="004F3C3E">
        <w:rPr>
          <w:rFonts w:ascii="Arial" w:hAnsi="Arial" w:cs="Arial"/>
          <w:lang w:val="en-US"/>
        </w:rPr>
        <w:t xml:space="preserve"> </w:t>
      </w:r>
      <w:r w:rsidRPr="004F3C3E">
        <w:rPr>
          <w:rFonts w:ascii="Arial" w:hAnsi="Arial" w:cs="Arial"/>
          <w:lang w:val="en-US"/>
        </w:rPr>
        <w:t>tumor</w:t>
      </w:r>
      <w:r w:rsidR="00F04545" w:rsidRPr="004F3C3E">
        <w:rPr>
          <w:rFonts w:ascii="Arial" w:hAnsi="Arial" w:cs="Arial"/>
          <w:lang w:val="en-US"/>
        </w:rPr>
        <w:t xml:space="preserve">. What observations </w:t>
      </w:r>
      <w:r w:rsidR="005B7ECF" w:rsidRPr="004F3C3E">
        <w:rPr>
          <w:rFonts w:ascii="Arial" w:hAnsi="Arial" w:cs="Arial"/>
          <w:lang w:val="en-US"/>
        </w:rPr>
        <w:t>and experiments support</w:t>
      </w:r>
      <w:r w:rsidR="00F04545" w:rsidRPr="004F3C3E">
        <w:rPr>
          <w:rFonts w:ascii="Arial" w:hAnsi="Arial" w:cs="Arial"/>
          <w:lang w:val="en-US"/>
        </w:rPr>
        <w:t xml:space="preserve"> th</w:t>
      </w:r>
      <w:r w:rsidR="005B7ECF" w:rsidRPr="004F3C3E">
        <w:rPr>
          <w:rFonts w:ascii="Arial" w:hAnsi="Arial" w:cs="Arial"/>
          <w:lang w:val="en-US"/>
        </w:rPr>
        <w:t>e</w:t>
      </w:r>
      <w:r w:rsidR="00F04545" w:rsidRPr="004F3C3E">
        <w:rPr>
          <w:rFonts w:ascii="Arial" w:hAnsi="Arial" w:cs="Arial"/>
          <w:lang w:val="en-US"/>
        </w:rPr>
        <w:t xml:space="preserve"> </w:t>
      </w:r>
      <w:r w:rsidR="005B7ECF" w:rsidRPr="004F3C3E">
        <w:rPr>
          <w:rFonts w:ascii="Arial" w:hAnsi="Arial" w:cs="Arial"/>
          <w:lang w:val="en-US"/>
        </w:rPr>
        <w:t>existence of such a "hierarchy" among the cancer cells within a given tumor</w:t>
      </w:r>
      <w:r w:rsidR="007457C2" w:rsidRPr="004F3C3E">
        <w:rPr>
          <w:rFonts w:ascii="Arial" w:hAnsi="Arial" w:cs="Arial"/>
          <w:lang w:val="en-US"/>
        </w:rPr>
        <w:t>?</w:t>
      </w:r>
    </w:p>
    <w:p w14:paraId="479FCA09" w14:textId="43456F7D" w:rsidR="00924FFF" w:rsidRPr="004F3C3E" w:rsidRDefault="00A96D66">
      <w:pPr>
        <w:spacing w:line="240" w:lineRule="auto"/>
        <w:rPr>
          <w:rFonts w:ascii="Arial" w:eastAsia="MS Mincho" w:hAnsi="Arial" w:cs="Arial"/>
          <w:b/>
          <w:lang w:val="en-US" w:eastAsia="ja-JP"/>
        </w:rPr>
      </w:pPr>
      <w:r w:rsidRPr="004F3C3E">
        <w:rPr>
          <w:rFonts w:ascii="Arial" w:hAnsi="Arial" w:cs="Arial"/>
          <w:lang w:val="en-US"/>
        </w:rPr>
        <w:t xml:space="preserve">b) </w:t>
      </w:r>
      <w:r w:rsidR="00B5348A" w:rsidRPr="004F3C3E">
        <w:rPr>
          <w:rFonts w:ascii="Arial" w:hAnsi="Arial" w:cs="Arial"/>
          <w:lang w:val="en-US"/>
        </w:rPr>
        <w:t>What explanation</w:t>
      </w:r>
      <w:r w:rsidR="00E53E3B" w:rsidRPr="004F3C3E">
        <w:rPr>
          <w:rFonts w:ascii="Arial" w:hAnsi="Arial" w:cs="Arial"/>
          <w:lang w:val="en-US"/>
        </w:rPr>
        <w:t>(s)</w:t>
      </w:r>
      <w:r w:rsidR="00B5348A" w:rsidRPr="004F3C3E">
        <w:rPr>
          <w:rFonts w:ascii="Arial" w:hAnsi="Arial" w:cs="Arial"/>
          <w:lang w:val="en-US"/>
        </w:rPr>
        <w:t xml:space="preserve"> </w:t>
      </w:r>
      <w:r w:rsidR="00E53E3B" w:rsidRPr="004F3C3E">
        <w:rPr>
          <w:rFonts w:ascii="Arial" w:hAnsi="Arial" w:cs="Arial"/>
          <w:lang w:val="en-US"/>
        </w:rPr>
        <w:t>have</w:t>
      </w:r>
      <w:r w:rsidR="00B5348A" w:rsidRPr="004F3C3E">
        <w:rPr>
          <w:rFonts w:ascii="Arial" w:hAnsi="Arial" w:cs="Arial"/>
          <w:lang w:val="en-US"/>
        </w:rPr>
        <w:t xml:space="preserve"> be</w:t>
      </w:r>
      <w:r w:rsidR="00E53E3B" w:rsidRPr="004F3C3E">
        <w:rPr>
          <w:rFonts w:ascii="Arial" w:hAnsi="Arial" w:cs="Arial"/>
          <w:lang w:val="en-US"/>
        </w:rPr>
        <w:t>en</w:t>
      </w:r>
      <w:r w:rsidR="00B5348A" w:rsidRPr="004F3C3E">
        <w:rPr>
          <w:rFonts w:ascii="Arial" w:hAnsi="Arial" w:cs="Arial"/>
          <w:lang w:val="en-US"/>
        </w:rPr>
        <w:t xml:space="preserve"> offered</w:t>
      </w:r>
      <w:r w:rsidR="00F1086D" w:rsidRPr="004F3C3E">
        <w:rPr>
          <w:rFonts w:ascii="Arial" w:hAnsi="Arial" w:cs="Arial"/>
          <w:lang w:val="en-US"/>
        </w:rPr>
        <w:t xml:space="preserve"> to explain why "colonization" is not more efficient</w:t>
      </w:r>
      <w:r w:rsidR="002E76F1" w:rsidRPr="004F3C3E">
        <w:rPr>
          <w:rFonts w:ascii="Arial" w:hAnsi="Arial" w:cs="Arial"/>
          <w:lang w:val="en-US"/>
        </w:rPr>
        <w:t xml:space="preserve">? In other words, </w:t>
      </w:r>
      <w:r w:rsidR="00F1086D" w:rsidRPr="004F3C3E">
        <w:rPr>
          <w:rFonts w:ascii="Arial" w:hAnsi="Arial" w:cs="Arial"/>
          <w:lang w:val="en-US"/>
        </w:rPr>
        <w:t>why</w:t>
      </w:r>
      <w:r w:rsidR="002E76F1" w:rsidRPr="004F3C3E">
        <w:rPr>
          <w:rFonts w:ascii="Arial" w:hAnsi="Arial" w:cs="Arial"/>
          <w:lang w:val="en-US"/>
        </w:rPr>
        <w:t xml:space="preserve"> do</w:t>
      </w:r>
      <w:r w:rsidR="00F1086D" w:rsidRPr="004F3C3E">
        <w:rPr>
          <w:rFonts w:ascii="Arial" w:hAnsi="Arial" w:cs="Arial"/>
          <w:lang w:val="en-US"/>
        </w:rPr>
        <w:t xml:space="preserve"> micrometastatic cells only rarely give rise to macrometastases</w:t>
      </w:r>
      <w:r w:rsidR="002E76F1" w:rsidRPr="004F3C3E">
        <w:rPr>
          <w:rFonts w:ascii="Arial" w:hAnsi="Arial" w:cs="Arial"/>
          <w:lang w:val="en-US"/>
        </w:rPr>
        <w:t>?</w:t>
      </w:r>
      <w:r w:rsidR="00CD0307">
        <w:rPr>
          <w:rFonts w:ascii="Arial" w:hAnsi="Arial" w:cs="Arial"/>
          <w:lang w:val="en-US"/>
        </w:rPr>
        <w:t xml:space="preserve"> </w:t>
      </w:r>
      <w:r w:rsidR="00924FFF" w:rsidRPr="004F3C3E">
        <w:rPr>
          <w:b/>
          <w:lang w:val="en-US"/>
        </w:rPr>
        <w:br w:type="page"/>
      </w:r>
    </w:p>
    <w:p w14:paraId="6CDA828E" w14:textId="61CDD3B5" w:rsidR="008216A6" w:rsidRPr="004F3C3E" w:rsidRDefault="00D74D08" w:rsidP="00D74D08">
      <w:pPr>
        <w:pStyle w:val="list0020paragraph"/>
        <w:keepNext/>
        <w:keepLines/>
        <w:ind w:left="0"/>
        <w:rPr>
          <w:b/>
        </w:rPr>
      </w:pPr>
      <w:r w:rsidRPr="004F3C3E">
        <w:rPr>
          <w:b/>
        </w:rPr>
        <w:lastRenderedPageBreak/>
        <w:t>4</w:t>
      </w:r>
      <w:r w:rsidR="00243431" w:rsidRPr="004F3C3E">
        <w:rPr>
          <w:b/>
        </w:rPr>
        <w:t xml:space="preserve">) Data interpretation: Role of Id1 in metastatic lung colonization. </w:t>
      </w:r>
    </w:p>
    <w:p w14:paraId="15CF7654" w14:textId="49336F70" w:rsidR="00F93A0A" w:rsidRPr="004F3C3E" w:rsidRDefault="00341BC1" w:rsidP="000F302A">
      <w:pPr>
        <w:pStyle w:val="list0020paragraph"/>
        <w:ind w:left="0"/>
      </w:pPr>
      <w:r w:rsidRPr="004F3C3E">
        <w:rPr>
          <w:b/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05CE500E" wp14:editId="66D958F9">
            <wp:simplePos x="0" y="0"/>
            <wp:positionH relativeFrom="column">
              <wp:posOffset>-3175</wp:posOffset>
            </wp:positionH>
            <wp:positionV relativeFrom="paragraph">
              <wp:posOffset>1196340</wp:posOffset>
            </wp:positionV>
            <wp:extent cx="5651500" cy="3912235"/>
            <wp:effectExtent l="0" t="0" r="1270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7AE" w:rsidRPr="004F3C3E">
        <w:t xml:space="preserve">The final step of the metastatic cascade is called colonization. To test how this rate-limiting step is regulated, </w:t>
      </w:r>
      <w:r w:rsidR="002F6EB1" w:rsidRPr="004F3C3E">
        <w:t xml:space="preserve">researchers </w:t>
      </w:r>
      <w:r w:rsidR="003C37AE" w:rsidRPr="004F3C3E">
        <w:t>introduced a doxycycline</w:t>
      </w:r>
      <w:r w:rsidR="00465911" w:rsidRPr="004F3C3E">
        <w:t>-regulated</w:t>
      </w:r>
      <w:r w:rsidR="003C37AE" w:rsidRPr="004F3C3E">
        <w:t xml:space="preserve"> TRE-Id1 transgene into Ras-transformed human mammary epithelial cells</w:t>
      </w:r>
      <w:r w:rsidR="00164474" w:rsidRPr="004F3C3E">
        <w:t xml:space="preserve"> (HMLER) that were engineered to stably express SV40T and a GFP marker, together with either Twist or Snail. </w:t>
      </w:r>
      <w:r w:rsidR="009A151F" w:rsidRPr="004F3C3E">
        <w:t xml:space="preserve">24 hours </w:t>
      </w:r>
      <w:r w:rsidR="009A2D05" w:rsidRPr="004F3C3E">
        <w:t xml:space="preserve">after </w:t>
      </w:r>
      <w:r w:rsidR="00243431" w:rsidRPr="004F3C3E">
        <w:t>inject</w:t>
      </w:r>
      <w:r w:rsidR="009A2D05" w:rsidRPr="004F3C3E">
        <w:t>ion</w:t>
      </w:r>
      <w:r w:rsidR="000D620B" w:rsidRPr="004F3C3E">
        <w:t xml:space="preserve"> of such </w:t>
      </w:r>
      <w:r w:rsidR="00164474" w:rsidRPr="004F3C3E">
        <w:t xml:space="preserve">engineered </w:t>
      </w:r>
      <w:r w:rsidR="000D620B" w:rsidRPr="004F3C3E">
        <w:t>HMLE</w:t>
      </w:r>
      <w:r w:rsidR="00164474" w:rsidRPr="004F3C3E">
        <w:t>R</w:t>
      </w:r>
      <w:r w:rsidR="000D620B" w:rsidRPr="004F3C3E">
        <w:t xml:space="preserve"> cells</w:t>
      </w:r>
      <w:r w:rsidR="00243431" w:rsidRPr="004F3C3E">
        <w:t xml:space="preserve"> into the tail vein of immunodeficient mice</w:t>
      </w:r>
      <w:r w:rsidR="009A151F" w:rsidRPr="004F3C3E">
        <w:t>, the hosts were</w:t>
      </w:r>
      <w:r w:rsidR="008271CA" w:rsidRPr="004F3C3E">
        <w:t xml:space="preserve"> </w:t>
      </w:r>
      <w:r w:rsidR="009A151F" w:rsidRPr="004F3C3E">
        <w:t xml:space="preserve">treated </w:t>
      </w:r>
      <w:r w:rsidR="008271CA" w:rsidRPr="004F3C3E">
        <w:t>with or without doxycycline</w:t>
      </w:r>
      <w:r w:rsidR="0001498D" w:rsidRPr="004F3C3E">
        <w:t xml:space="preserve"> (</w:t>
      </w:r>
      <w:r w:rsidR="0001498D" w:rsidRPr="004F3C3E">
        <w:rPr>
          <w:b/>
          <w:bCs/>
        </w:rPr>
        <w:t>Fig. 1A</w:t>
      </w:r>
      <w:r w:rsidR="0001498D" w:rsidRPr="004F3C3E">
        <w:t>)</w:t>
      </w:r>
      <w:r w:rsidR="009A151F" w:rsidRPr="004F3C3E">
        <w:t xml:space="preserve">, followed by </w:t>
      </w:r>
      <w:r w:rsidR="0001498D" w:rsidRPr="004F3C3E">
        <w:t>analysis</w:t>
      </w:r>
      <w:r w:rsidR="009A151F" w:rsidRPr="004F3C3E">
        <w:t xml:space="preserve"> of GFP+ foci 3 weeks later as a readout of metastatic</w:t>
      </w:r>
      <w:r w:rsidR="00995150" w:rsidRPr="004F3C3E">
        <w:t xml:space="preserve"> growth </w:t>
      </w:r>
      <w:r w:rsidR="0001498D" w:rsidRPr="004F3C3E">
        <w:t>(</w:t>
      </w:r>
      <w:r w:rsidR="0001498D" w:rsidRPr="004F3C3E">
        <w:rPr>
          <w:b/>
          <w:bCs/>
        </w:rPr>
        <w:t>Fig. 1B-D</w:t>
      </w:r>
      <w:r w:rsidR="0001498D" w:rsidRPr="004F3C3E">
        <w:t>).</w:t>
      </w:r>
    </w:p>
    <w:p w14:paraId="1184CEEF" w14:textId="190AA11D" w:rsidR="0001498D" w:rsidRPr="004F3C3E" w:rsidRDefault="0001498D" w:rsidP="000F302A">
      <w:pPr>
        <w:pStyle w:val="list0020paragraph"/>
        <w:ind w:left="0"/>
        <w:rPr>
          <w:bCs/>
          <w:i/>
          <w:iCs/>
        </w:rPr>
      </w:pPr>
      <w:r w:rsidRPr="004F3C3E">
        <w:rPr>
          <w:b/>
          <w:i/>
          <w:iCs/>
        </w:rPr>
        <w:t>Figure 1. Influence of inducible Id1 on lung colonization by breast cancer cell</w:t>
      </w:r>
      <w:r w:rsidR="00C565A3" w:rsidRPr="004F3C3E">
        <w:rPr>
          <w:b/>
          <w:i/>
          <w:iCs/>
        </w:rPr>
        <w:t>s that were forced to undergo EMT in vitro</w:t>
      </w:r>
      <w:r w:rsidRPr="004F3C3E">
        <w:rPr>
          <w:b/>
          <w:i/>
          <w:iCs/>
        </w:rPr>
        <w:t xml:space="preserve">. </w:t>
      </w:r>
      <w:r w:rsidRPr="004F3C3E">
        <w:rPr>
          <w:bCs/>
          <w:i/>
          <w:iCs/>
        </w:rPr>
        <w:t>(A) Experimental strategy. (B) Quantification of the number of macrometastatic outgrowths under the indicated experimental conditions. (C</w:t>
      </w:r>
      <w:r w:rsidR="00C565A3" w:rsidRPr="004F3C3E">
        <w:rPr>
          <w:bCs/>
          <w:i/>
          <w:iCs/>
        </w:rPr>
        <w:t>, D</w:t>
      </w:r>
      <w:r w:rsidRPr="004F3C3E">
        <w:rPr>
          <w:bCs/>
          <w:i/>
          <w:iCs/>
        </w:rPr>
        <w:t>)</w:t>
      </w:r>
      <w:r w:rsidR="00C565A3" w:rsidRPr="004F3C3E">
        <w:rPr>
          <w:bCs/>
          <w:i/>
          <w:iCs/>
        </w:rPr>
        <w:t xml:space="preserve"> Representative images of GFP+ clusters of metastatic cells</w:t>
      </w:r>
      <w:r w:rsidRPr="004F3C3E">
        <w:rPr>
          <w:bCs/>
          <w:i/>
          <w:iCs/>
        </w:rPr>
        <w:t xml:space="preserve"> </w:t>
      </w:r>
      <w:r w:rsidR="00C565A3" w:rsidRPr="004F3C3E">
        <w:rPr>
          <w:bCs/>
          <w:i/>
          <w:iCs/>
        </w:rPr>
        <w:t xml:space="preserve">expressing the EMT transcription factors Twist (C) or Snail, respectively (D). Source: </w:t>
      </w:r>
      <w:proofErr w:type="spellStart"/>
      <w:r w:rsidRPr="004F3C3E">
        <w:rPr>
          <w:i/>
          <w:iCs/>
        </w:rPr>
        <w:t>Stankic</w:t>
      </w:r>
      <w:proofErr w:type="spellEnd"/>
      <w:r w:rsidRPr="004F3C3E">
        <w:rPr>
          <w:i/>
          <w:iCs/>
        </w:rPr>
        <w:t xml:space="preserve"> et al., Cell Rep.</w:t>
      </w:r>
      <w:r w:rsidR="00C565A3" w:rsidRPr="004F3C3E">
        <w:rPr>
          <w:i/>
          <w:iCs/>
        </w:rPr>
        <w:t xml:space="preserve"> 5:</w:t>
      </w:r>
      <w:r w:rsidR="00C565A3" w:rsidRPr="004F3C3E">
        <w:t xml:space="preserve"> </w:t>
      </w:r>
      <w:r w:rsidR="00C565A3" w:rsidRPr="004F3C3E">
        <w:rPr>
          <w:rFonts w:ascii="Calibri" w:hAnsi="Calibri" w:cs="Calibri"/>
          <w:i/>
          <w:iCs/>
        </w:rPr>
        <w:t>﻿</w:t>
      </w:r>
      <w:r w:rsidR="00C565A3" w:rsidRPr="004F3C3E">
        <w:rPr>
          <w:i/>
          <w:iCs/>
        </w:rPr>
        <w:t>1228-1242 (2013)</w:t>
      </w:r>
    </w:p>
    <w:p w14:paraId="1D269AA6" w14:textId="01F279D9" w:rsidR="00465911" w:rsidRPr="004F3C3E" w:rsidRDefault="00B5348A" w:rsidP="00CC2E66">
      <w:pPr>
        <w:pStyle w:val="list0020paragraph"/>
        <w:ind w:left="0"/>
      </w:pPr>
      <w:proofErr w:type="spellStart"/>
      <w:r w:rsidRPr="004F3C3E">
        <w:t>i</w:t>
      </w:r>
      <w:proofErr w:type="spellEnd"/>
      <w:r w:rsidR="00CC2E66" w:rsidRPr="004F3C3E">
        <w:t xml:space="preserve">) </w:t>
      </w:r>
      <w:r w:rsidR="00465911" w:rsidRPr="004F3C3E">
        <w:t xml:space="preserve">What was the rationale for transducing the HMLER cells with Twist or Snail, and what effect of Id1 on the resulting cells can you observe here </w:t>
      </w:r>
      <w:r w:rsidR="00465911" w:rsidRPr="004F3C3E">
        <w:rPr>
          <w:i/>
          <w:iCs/>
        </w:rPr>
        <w:t>in vivo</w:t>
      </w:r>
      <w:r w:rsidR="00465911" w:rsidRPr="004F3C3E">
        <w:t>?</w:t>
      </w:r>
    </w:p>
    <w:p w14:paraId="54B0EA6C" w14:textId="7BADD3ED" w:rsidR="00465911" w:rsidRPr="004F3C3E" w:rsidRDefault="00465911" w:rsidP="00CC2E66">
      <w:pPr>
        <w:pStyle w:val="list0020paragraph"/>
        <w:ind w:left="0"/>
      </w:pPr>
    </w:p>
    <w:p w14:paraId="213E24A1" w14:textId="37F86C1F" w:rsidR="00A52AFD" w:rsidRPr="004F3C3E" w:rsidRDefault="00465911" w:rsidP="00CC2E66">
      <w:pPr>
        <w:pStyle w:val="list0020paragraph"/>
        <w:ind w:left="0"/>
      </w:pPr>
      <w:r w:rsidRPr="004F3C3E">
        <w:t xml:space="preserve">ii) </w:t>
      </w:r>
      <w:r w:rsidR="00164474" w:rsidRPr="004F3C3E">
        <w:t>What system</w:t>
      </w:r>
      <w:r w:rsidR="00CC2E66" w:rsidRPr="004F3C3E">
        <w:t xml:space="preserve"> </w:t>
      </w:r>
      <w:r w:rsidR="002D21B0" w:rsidRPr="004F3C3E">
        <w:t>was</w:t>
      </w:r>
      <w:r w:rsidR="00CC2E66" w:rsidRPr="004F3C3E">
        <w:t xml:space="preserve"> use</w:t>
      </w:r>
      <w:r w:rsidR="002D21B0" w:rsidRPr="004F3C3E">
        <w:t>d</w:t>
      </w:r>
      <w:r w:rsidR="00CC2E66" w:rsidRPr="004F3C3E">
        <w:t xml:space="preserve"> here to </w:t>
      </w:r>
      <w:r w:rsidR="002D21B0" w:rsidRPr="004F3C3E">
        <w:t xml:space="preserve">activate </w:t>
      </w:r>
      <w:r w:rsidR="00CC2E66" w:rsidRPr="004F3C3E">
        <w:t>the tetracycline-regulatory element (TRE)</w:t>
      </w:r>
      <w:r w:rsidR="002D21B0" w:rsidRPr="004F3C3E">
        <w:t xml:space="preserve"> that drives the expression of </w:t>
      </w:r>
      <w:r w:rsidRPr="004F3C3E">
        <w:t xml:space="preserve">transgenic </w:t>
      </w:r>
      <w:r w:rsidR="002D21B0" w:rsidRPr="004F3C3E">
        <w:t>Id1</w:t>
      </w:r>
      <w:r w:rsidR="00CC2E66" w:rsidRPr="004F3C3E">
        <w:t xml:space="preserve">: </w:t>
      </w:r>
      <w:r w:rsidR="00E4673E" w:rsidRPr="004F3C3E">
        <w:t xml:space="preserve">The </w:t>
      </w:r>
      <w:proofErr w:type="spellStart"/>
      <w:r w:rsidR="00E4673E" w:rsidRPr="004F3C3E">
        <w:t>tet</w:t>
      </w:r>
      <w:proofErr w:type="spellEnd"/>
      <w:r w:rsidR="00E4673E" w:rsidRPr="004F3C3E">
        <w:t xml:space="preserve"> transactivator protein (Tet-OFF),</w:t>
      </w:r>
      <w:r w:rsidR="00CC2E66" w:rsidRPr="004F3C3E">
        <w:t xml:space="preserve"> or </w:t>
      </w:r>
      <w:r w:rsidR="00E4673E" w:rsidRPr="004F3C3E">
        <w:t xml:space="preserve">rather the reverse </w:t>
      </w:r>
      <w:proofErr w:type="spellStart"/>
      <w:r w:rsidR="00E4673E" w:rsidRPr="004F3C3E">
        <w:t>tet</w:t>
      </w:r>
      <w:proofErr w:type="spellEnd"/>
      <w:r w:rsidR="00E4673E" w:rsidRPr="004F3C3E">
        <w:t xml:space="preserve"> transactivator rtTA (</w:t>
      </w:r>
      <w:r w:rsidR="00CC2E66" w:rsidRPr="004F3C3E">
        <w:t>Tet-O</w:t>
      </w:r>
      <w:r w:rsidR="00E4673E" w:rsidRPr="004F3C3E">
        <w:t>N)</w:t>
      </w:r>
      <w:r w:rsidR="00CC2E66" w:rsidRPr="004F3C3E">
        <w:t>?</w:t>
      </w:r>
    </w:p>
    <w:p w14:paraId="3351186D" w14:textId="4148ADCF" w:rsidR="00380201" w:rsidRPr="004F3C3E" w:rsidRDefault="00B5348A" w:rsidP="00B5348A">
      <w:pPr>
        <w:pStyle w:val="list0020paragraph"/>
        <w:ind w:left="0"/>
      </w:pPr>
      <w:r w:rsidRPr="004F3C3E">
        <w:t xml:space="preserve">iii) Twist and Snail are key regulators of EMT during development. They have also been shown to promote metastasis in breast cancer models. </w:t>
      </w:r>
      <w:r w:rsidR="00380201" w:rsidRPr="004F3C3E">
        <w:t>Here,</w:t>
      </w:r>
      <w:r w:rsidRPr="004F3C3E">
        <w:t xml:space="preserve"> </w:t>
      </w:r>
      <w:r w:rsidR="00380201" w:rsidRPr="004F3C3E">
        <w:t xml:space="preserve">the authors wanted to coexpress them with or without inducible Id1. To do so, why did the authors administer doxycycline only 24 hours </w:t>
      </w:r>
      <w:r w:rsidR="00380201" w:rsidRPr="004F3C3E">
        <w:rPr>
          <w:i/>
          <w:iCs/>
        </w:rPr>
        <w:t>after</w:t>
      </w:r>
      <w:r w:rsidR="00380201" w:rsidRPr="004F3C3E">
        <w:t xml:space="preserve"> the grafting of tumor cells? Why not at time zero?  </w:t>
      </w:r>
    </w:p>
    <w:p w14:paraId="19DDBF6F" w14:textId="50EE24B0" w:rsidR="00B5348A" w:rsidRPr="004F3C3E" w:rsidRDefault="009A151F" w:rsidP="000F302A">
      <w:pPr>
        <w:pStyle w:val="list0020paragraph"/>
        <w:ind w:left="0"/>
      </w:pPr>
      <w:r w:rsidRPr="004F3C3E">
        <w:lastRenderedPageBreak/>
        <w:t xml:space="preserve"> </w:t>
      </w:r>
    </w:p>
    <w:p w14:paraId="5D8C15E1" w14:textId="2F54E33B" w:rsidR="00E53E3B" w:rsidRPr="004F3C3E" w:rsidRDefault="00740C4E" w:rsidP="000F302A">
      <w:pPr>
        <w:pStyle w:val="list0020paragraph"/>
        <w:ind w:left="0"/>
      </w:pPr>
      <w:r w:rsidRPr="004F3C3E">
        <w:t>i</w:t>
      </w:r>
      <w:r w:rsidR="00465911" w:rsidRPr="004F3C3E">
        <w:t>v</w:t>
      </w:r>
      <w:r w:rsidRPr="004F3C3E">
        <w:t xml:space="preserve">) </w:t>
      </w:r>
      <w:r w:rsidR="009A151F" w:rsidRPr="004F3C3E">
        <w:t>What</w:t>
      </w:r>
      <w:r w:rsidR="002F6EB1" w:rsidRPr="004F3C3E">
        <w:t xml:space="preserve"> </w:t>
      </w:r>
      <w:r w:rsidR="009A151F" w:rsidRPr="004F3C3E">
        <w:t>did they</w:t>
      </w:r>
      <w:r w:rsidR="00CC2E66" w:rsidRPr="004F3C3E">
        <w:t xml:space="preserve"> learn about the mechanism of colonization </w:t>
      </w:r>
      <w:r w:rsidR="00E4673E" w:rsidRPr="004F3C3E">
        <w:t xml:space="preserve">from the fact </w:t>
      </w:r>
      <w:r w:rsidR="00CC2E66" w:rsidRPr="004F3C3E">
        <w:t xml:space="preserve">that the </w:t>
      </w:r>
      <w:r w:rsidR="005A43F3" w:rsidRPr="004F3C3E">
        <w:t xml:space="preserve">resulting </w:t>
      </w:r>
      <w:r w:rsidR="00CC2E66" w:rsidRPr="004F3C3E">
        <w:t xml:space="preserve">GFP+ metastases in panel C </w:t>
      </w:r>
      <w:r w:rsidR="00000B84" w:rsidRPr="004F3C3E">
        <w:t>were</w:t>
      </w:r>
      <w:r w:rsidR="00CC2E66" w:rsidRPr="004F3C3E">
        <w:t xml:space="preserve"> much bigger than those in panel D?</w:t>
      </w:r>
    </w:p>
    <w:p w14:paraId="4FBA9596" w14:textId="5528EDC3" w:rsidR="00710850" w:rsidRPr="004F3C3E" w:rsidRDefault="00D74D08" w:rsidP="000F302A">
      <w:pPr>
        <w:pStyle w:val="list0020paragraph"/>
        <w:ind w:left="0"/>
      </w:pPr>
      <w:r w:rsidRPr="004F3C3E">
        <w:t xml:space="preserve">v) Which metastases </w:t>
      </w:r>
      <w:r w:rsidR="00A352F6" w:rsidRPr="004F3C3E">
        <w:t>would you predict to</w:t>
      </w:r>
      <w:r w:rsidRPr="004F3C3E">
        <w:t xml:space="preserve"> </w:t>
      </w:r>
      <w:r w:rsidR="00A352F6" w:rsidRPr="004F3C3E">
        <w:t>stain positive for</w:t>
      </w:r>
      <w:r w:rsidRPr="004F3C3E">
        <w:t xml:space="preserve"> E-cadherin: Those in panel C or rather those in D, or both? Explain your answer.</w:t>
      </w:r>
    </w:p>
    <w:p w14:paraId="7FAB196A" w14:textId="611E233A" w:rsidR="00465911" w:rsidRPr="004F3C3E" w:rsidRDefault="00465911" w:rsidP="000F302A">
      <w:pPr>
        <w:pStyle w:val="list0020paragraph"/>
        <w:ind w:left="0"/>
      </w:pPr>
      <w:r w:rsidRPr="004F3C3E">
        <w:t>vi) In the lecture on replicative immortality, we heard that Id1 can inhibit the induction of p16INK4A. Why did the authors here not consider a potential effect of Id1 expression on cellular senescence? Hint: What is SV40T?</w:t>
      </w:r>
    </w:p>
    <w:p w14:paraId="1200DA15" w14:textId="77777777" w:rsidR="001658BF" w:rsidRPr="004F3C3E" w:rsidRDefault="000B1C90" w:rsidP="000F302A">
      <w:pPr>
        <w:pStyle w:val="list0020paragraph"/>
        <w:ind w:left="0"/>
      </w:pPr>
      <w:r w:rsidRPr="004F3C3E">
        <w:t>v</w:t>
      </w:r>
      <w:r w:rsidR="00465911" w:rsidRPr="004F3C3E">
        <w:t>ii</w:t>
      </w:r>
      <w:r w:rsidRPr="004F3C3E">
        <w:t xml:space="preserve">) How can </w:t>
      </w:r>
      <w:r w:rsidR="00A733D2" w:rsidRPr="004F3C3E">
        <w:t>you</w:t>
      </w:r>
      <w:r w:rsidRPr="004F3C3E">
        <w:t xml:space="preserve"> exclude</w:t>
      </w:r>
      <w:r w:rsidR="00A733D2" w:rsidRPr="004F3C3E">
        <w:t xml:space="preserve"> the possibility</w:t>
      </w:r>
      <w:r w:rsidRPr="004F3C3E">
        <w:t xml:space="preserve"> that Id1 </w:t>
      </w:r>
      <w:r w:rsidR="00E53E3B" w:rsidRPr="004F3C3E">
        <w:t xml:space="preserve">here </w:t>
      </w:r>
      <w:r w:rsidRPr="004F3C3E">
        <w:t xml:space="preserve">increased metastatic colonization </w:t>
      </w:r>
      <w:r w:rsidR="00E53E3B" w:rsidRPr="004F3C3E">
        <w:t xml:space="preserve">only </w:t>
      </w:r>
      <w:r w:rsidRPr="004F3C3E">
        <w:t xml:space="preserve">indirectly by facilitating tumor cells </w:t>
      </w:r>
      <w:r w:rsidRPr="004F3C3E">
        <w:rPr>
          <w:i/>
        </w:rPr>
        <w:t>invasiveness</w:t>
      </w:r>
      <w:r w:rsidRPr="004F3C3E">
        <w:t>?</w:t>
      </w:r>
      <w:r w:rsidR="007C7F5A" w:rsidRPr="004F3C3E">
        <w:t xml:space="preserve"> Hint: </w:t>
      </w:r>
      <w:r w:rsidR="00BE04A1" w:rsidRPr="004F3C3E">
        <w:t>How important is</w:t>
      </w:r>
      <w:r w:rsidR="007C7F5A" w:rsidRPr="004F3C3E">
        <w:t xml:space="preserve"> </w:t>
      </w:r>
      <w:r w:rsidR="007C7F5A" w:rsidRPr="004F3C3E">
        <w:rPr>
          <w:i/>
        </w:rPr>
        <w:t>invasion</w:t>
      </w:r>
      <w:r w:rsidR="00BE04A1" w:rsidRPr="004F3C3E">
        <w:t xml:space="preserve"> </w:t>
      </w:r>
      <w:r w:rsidR="007C7F5A" w:rsidRPr="004F3C3E">
        <w:t>in their animal model of experimental metastasis?</w:t>
      </w:r>
    </w:p>
    <w:p w14:paraId="7504491C" w14:textId="53501BC0" w:rsidR="00924FFF" w:rsidRPr="004F3C3E" w:rsidRDefault="00924FFF" w:rsidP="000F302A">
      <w:pPr>
        <w:pStyle w:val="list0020paragraph"/>
        <w:ind w:left="0"/>
      </w:pPr>
    </w:p>
    <w:sectPr w:rsidR="00924FFF" w:rsidRPr="004F3C3E" w:rsidSect="004F5813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267" w:right="1800" w:bottom="806" w:left="152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ACE96" w14:textId="77777777" w:rsidR="00D90589" w:rsidRDefault="00D90589" w:rsidP="002B17CC">
      <w:pPr>
        <w:spacing w:after="0" w:line="240" w:lineRule="auto"/>
      </w:pPr>
      <w:r>
        <w:separator/>
      </w:r>
    </w:p>
  </w:endnote>
  <w:endnote w:type="continuationSeparator" w:id="0">
    <w:p w14:paraId="161885D6" w14:textId="77777777" w:rsidR="00D90589" w:rsidRDefault="00D90589" w:rsidP="002B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B675E" w14:textId="77777777" w:rsidR="001B205C" w:rsidRDefault="001B205C" w:rsidP="009129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E0F81D" w14:textId="77777777" w:rsidR="001B205C" w:rsidRDefault="001B205C" w:rsidP="002B17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0CDD2" w14:textId="77777777" w:rsidR="001B205C" w:rsidRDefault="001B205C" w:rsidP="009129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79F2">
      <w:rPr>
        <w:rStyle w:val="PageNumber"/>
        <w:noProof/>
      </w:rPr>
      <w:t>2</w:t>
    </w:r>
    <w:r>
      <w:rPr>
        <w:rStyle w:val="PageNumber"/>
      </w:rPr>
      <w:fldChar w:fldCharType="end"/>
    </w:r>
  </w:p>
  <w:p w14:paraId="0ABCE604" w14:textId="77777777" w:rsidR="001B205C" w:rsidRDefault="001B205C" w:rsidP="002B17C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B54F4" w14:textId="77777777" w:rsidR="00D90589" w:rsidRDefault="00D90589" w:rsidP="002B17CC">
      <w:pPr>
        <w:spacing w:after="0" w:line="240" w:lineRule="auto"/>
      </w:pPr>
      <w:r>
        <w:separator/>
      </w:r>
    </w:p>
  </w:footnote>
  <w:footnote w:type="continuationSeparator" w:id="0">
    <w:p w14:paraId="3783D353" w14:textId="77777777" w:rsidR="00D90589" w:rsidRDefault="00D90589" w:rsidP="002B1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F7095" w14:textId="77777777" w:rsidR="001B205C" w:rsidRDefault="001B205C" w:rsidP="002B17CC">
    <w:pPr>
      <w:pStyle w:val="Header"/>
    </w:pPr>
    <w:r>
      <w:t>INTRODUCTION TO ONCOLOGY</w:t>
    </w:r>
    <w:r>
      <w:tab/>
      <w:t xml:space="preserve">                                 Name:   __________________________________      </w:t>
    </w:r>
  </w:p>
  <w:p w14:paraId="74EC3263" w14:textId="77777777" w:rsidR="001B205C" w:rsidRDefault="001B20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AFAFA" w14:textId="77777777" w:rsidR="001B205C" w:rsidRPr="002B17CC" w:rsidRDefault="001B205C" w:rsidP="002B17CC">
    <w:pPr>
      <w:pStyle w:val="Header"/>
      <w:rPr>
        <w:lang w:val="en-US"/>
      </w:rPr>
    </w:pPr>
    <w:r w:rsidRPr="002B17CC">
      <w:rPr>
        <w:lang w:val="en-US"/>
      </w:rPr>
      <w:t>INTRODUCTION TO ONCOLOGY</w:t>
    </w:r>
    <w:r w:rsidRPr="002B17CC">
      <w:rPr>
        <w:lang w:val="en-US"/>
      </w:rPr>
      <w:tab/>
      <w:t xml:space="preserve">                                 Name:   __________________________________      </w:t>
    </w:r>
  </w:p>
  <w:p w14:paraId="1E9B53F4" w14:textId="77777777" w:rsidR="001B205C" w:rsidRDefault="001B20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4263D"/>
    <w:multiLevelType w:val="hybridMultilevel"/>
    <w:tmpl w:val="75F22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A1846"/>
    <w:multiLevelType w:val="hybridMultilevel"/>
    <w:tmpl w:val="D3866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7237B3"/>
    <w:multiLevelType w:val="hybridMultilevel"/>
    <w:tmpl w:val="62E09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CD5A17"/>
    <w:multiLevelType w:val="hybridMultilevel"/>
    <w:tmpl w:val="C6FAD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9720015">
    <w:abstractNumId w:val="2"/>
  </w:num>
  <w:num w:numId="2" w16cid:durableId="982198940">
    <w:abstractNumId w:val="0"/>
  </w:num>
  <w:num w:numId="3" w16cid:durableId="1371106221">
    <w:abstractNumId w:val="3"/>
  </w:num>
  <w:num w:numId="4" w16cid:durableId="595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02A"/>
    <w:rsid w:val="00000B84"/>
    <w:rsid w:val="00010FB8"/>
    <w:rsid w:val="0001498D"/>
    <w:rsid w:val="00021C2A"/>
    <w:rsid w:val="00024276"/>
    <w:rsid w:val="00025CBA"/>
    <w:rsid w:val="00055A0C"/>
    <w:rsid w:val="0005683F"/>
    <w:rsid w:val="00065044"/>
    <w:rsid w:val="00072CB5"/>
    <w:rsid w:val="00083211"/>
    <w:rsid w:val="0009110C"/>
    <w:rsid w:val="000927AB"/>
    <w:rsid w:val="000A466B"/>
    <w:rsid w:val="000B1C90"/>
    <w:rsid w:val="000B3AC1"/>
    <w:rsid w:val="000D2385"/>
    <w:rsid w:val="000D2B58"/>
    <w:rsid w:val="000D620B"/>
    <w:rsid w:val="000D743A"/>
    <w:rsid w:val="000E6509"/>
    <w:rsid w:val="000F302A"/>
    <w:rsid w:val="00120E7B"/>
    <w:rsid w:val="00146769"/>
    <w:rsid w:val="001560FE"/>
    <w:rsid w:val="00164474"/>
    <w:rsid w:val="001658BF"/>
    <w:rsid w:val="00171C02"/>
    <w:rsid w:val="001A580A"/>
    <w:rsid w:val="001B0052"/>
    <w:rsid w:val="001B205C"/>
    <w:rsid w:val="001B3BE8"/>
    <w:rsid w:val="001C33BF"/>
    <w:rsid w:val="001E2619"/>
    <w:rsid w:val="001E434D"/>
    <w:rsid w:val="002037C8"/>
    <w:rsid w:val="002138C8"/>
    <w:rsid w:val="00243431"/>
    <w:rsid w:val="00246D2D"/>
    <w:rsid w:val="002515A7"/>
    <w:rsid w:val="002567CE"/>
    <w:rsid w:val="00291D5E"/>
    <w:rsid w:val="00293335"/>
    <w:rsid w:val="002A6157"/>
    <w:rsid w:val="002B17CC"/>
    <w:rsid w:val="002B1918"/>
    <w:rsid w:val="002C031E"/>
    <w:rsid w:val="002C5050"/>
    <w:rsid w:val="002C759F"/>
    <w:rsid w:val="002D21B0"/>
    <w:rsid w:val="002D41BC"/>
    <w:rsid w:val="002E0BB8"/>
    <w:rsid w:val="002E76F1"/>
    <w:rsid w:val="002F3644"/>
    <w:rsid w:val="002F6EB1"/>
    <w:rsid w:val="00302FEA"/>
    <w:rsid w:val="003038E8"/>
    <w:rsid w:val="00306A37"/>
    <w:rsid w:val="003131E1"/>
    <w:rsid w:val="00325420"/>
    <w:rsid w:val="00336B9A"/>
    <w:rsid w:val="00341BC1"/>
    <w:rsid w:val="00380201"/>
    <w:rsid w:val="0039377E"/>
    <w:rsid w:val="003A0E9C"/>
    <w:rsid w:val="003A2B7B"/>
    <w:rsid w:val="003C37AE"/>
    <w:rsid w:val="003C78FB"/>
    <w:rsid w:val="003D48C0"/>
    <w:rsid w:val="003E2320"/>
    <w:rsid w:val="003E3751"/>
    <w:rsid w:val="003F0F00"/>
    <w:rsid w:val="003F7983"/>
    <w:rsid w:val="004129DF"/>
    <w:rsid w:val="00420196"/>
    <w:rsid w:val="00422F98"/>
    <w:rsid w:val="00433C61"/>
    <w:rsid w:val="004457CA"/>
    <w:rsid w:val="00446BE3"/>
    <w:rsid w:val="0045288B"/>
    <w:rsid w:val="00455E08"/>
    <w:rsid w:val="00457695"/>
    <w:rsid w:val="00465911"/>
    <w:rsid w:val="00483C1B"/>
    <w:rsid w:val="00490DD8"/>
    <w:rsid w:val="004A0DCD"/>
    <w:rsid w:val="004A1421"/>
    <w:rsid w:val="004A7F11"/>
    <w:rsid w:val="004C39CA"/>
    <w:rsid w:val="004E281A"/>
    <w:rsid w:val="004F20B9"/>
    <w:rsid w:val="004F3C3E"/>
    <w:rsid w:val="004F5813"/>
    <w:rsid w:val="004F6EF0"/>
    <w:rsid w:val="005048D5"/>
    <w:rsid w:val="00544F78"/>
    <w:rsid w:val="005514BC"/>
    <w:rsid w:val="00554B95"/>
    <w:rsid w:val="005A1350"/>
    <w:rsid w:val="005A43F3"/>
    <w:rsid w:val="005B40A7"/>
    <w:rsid w:val="005B7ECF"/>
    <w:rsid w:val="006253B2"/>
    <w:rsid w:val="00637FA3"/>
    <w:rsid w:val="00652094"/>
    <w:rsid w:val="00675EC5"/>
    <w:rsid w:val="00693E07"/>
    <w:rsid w:val="006B3409"/>
    <w:rsid w:val="006C0C35"/>
    <w:rsid w:val="006C1240"/>
    <w:rsid w:val="006F3A0B"/>
    <w:rsid w:val="006F7943"/>
    <w:rsid w:val="0070775D"/>
    <w:rsid w:val="0070778D"/>
    <w:rsid w:val="00710850"/>
    <w:rsid w:val="00721084"/>
    <w:rsid w:val="00723A26"/>
    <w:rsid w:val="0073231C"/>
    <w:rsid w:val="00734483"/>
    <w:rsid w:val="00740C4E"/>
    <w:rsid w:val="007457C2"/>
    <w:rsid w:val="007475C6"/>
    <w:rsid w:val="00753BA0"/>
    <w:rsid w:val="00775E66"/>
    <w:rsid w:val="007B05E2"/>
    <w:rsid w:val="007C7F5A"/>
    <w:rsid w:val="007E45AB"/>
    <w:rsid w:val="007E61E7"/>
    <w:rsid w:val="008216A6"/>
    <w:rsid w:val="008271CA"/>
    <w:rsid w:val="00833DEE"/>
    <w:rsid w:val="00886A0E"/>
    <w:rsid w:val="008B5026"/>
    <w:rsid w:val="008D15A4"/>
    <w:rsid w:val="008E0AA3"/>
    <w:rsid w:val="008E1B45"/>
    <w:rsid w:val="009108E6"/>
    <w:rsid w:val="00912920"/>
    <w:rsid w:val="009242BD"/>
    <w:rsid w:val="00924FFF"/>
    <w:rsid w:val="009271C7"/>
    <w:rsid w:val="009317CE"/>
    <w:rsid w:val="009349C7"/>
    <w:rsid w:val="009371CA"/>
    <w:rsid w:val="009410E0"/>
    <w:rsid w:val="00956AB7"/>
    <w:rsid w:val="009739AD"/>
    <w:rsid w:val="00991539"/>
    <w:rsid w:val="00991BF8"/>
    <w:rsid w:val="00995097"/>
    <w:rsid w:val="00995150"/>
    <w:rsid w:val="009A151F"/>
    <w:rsid w:val="009A2D05"/>
    <w:rsid w:val="009D7774"/>
    <w:rsid w:val="00A352F6"/>
    <w:rsid w:val="00A46DEC"/>
    <w:rsid w:val="00A52AFD"/>
    <w:rsid w:val="00A60DBD"/>
    <w:rsid w:val="00A733D2"/>
    <w:rsid w:val="00A75345"/>
    <w:rsid w:val="00A86EAD"/>
    <w:rsid w:val="00A9393A"/>
    <w:rsid w:val="00A96D66"/>
    <w:rsid w:val="00AA28CC"/>
    <w:rsid w:val="00AB2B62"/>
    <w:rsid w:val="00AC5F25"/>
    <w:rsid w:val="00AE5324"/>
    <w:rsid w:val="00AE7D3F"/>
    <w:rsid w:val="00AF751D"/>
    <w:rsid w:val="00B1529A"/>
    <w:rsid w:val="00B244E5"/>
    <w:rsid w:val="00B31D83"/>
    <w:rsid w:val="00B35BE3"/>
    <w:rsid w:val="00B5348A"/>
    <w:rsid w:val="00B74B56"/>
    <w:rsid w:val="00BD3864"/>
    <w:rsid w:val="00BD4C92"/>
    <w:rsid w:val="00BE04A1"/>
    <w:rsid w:val="00C40597"/>
    <w:rsid w:val="00C43FAE"/>
    <w:rsid w:val="00C45A2C"/>
    <w:rsid w:val="00C51AE2"/>
    <w:rsid w:val="00C565A3"/>
    <w:rsid w:val="00C671B9"/>
    <w:rsid w:val="00C814CF"/>
    <w:rsid w:val="00C824CB"/>
    <w:rsid w:val="00C964E5"/>
    <w:rsid w:val="00C96D7D"/>
    <w:rsid w:val="00CC2501"/>
    <w:rsid w:val="00CC2E66"/>
    <w:rsid w:val="00CC421A"/>
    <w:rsid w:val="00CD0307"/>
    <w:rsid w:val="00CD11FC"/>
    <w:rsid w:val="00CE124D"/>
    <w:rsid w:val="00CE5D6A"/>
    <w:rsid w:val="00CF121A"/>
    <w:rsid w:val="00D000C5"/>
    <w:rsid w:val="00D20227"/>
    <w:rsid w:val="00D217D0"/>
    <w:rsid w:val="00D33308"/>
    <w:rsid w:val="00D50F37"/>
    <w:rsid w:val="00D73DCE"/>
    <w:rsid w:val="00D74D08"/>
    <w:rsid w:val="00D90589"/>
    <w:rsid w:val="00D92DB7"/>
    <w:rsid w:val="00DA7874"/>
    <w:rsid w:val="00DB6C4B"/>
    <w:rsid w:val="00DC0C4E"/>
    <w:rsid w:val="00DD5050"/>
    <w:rsid w:val="00DE35A1"/>
    <w:rsid w:val="00E06F1A"/>
    <w:rsid w:val="00E31478"/>
    <w:rsid w:val="00E33AD8"/>
    <w:rsid w:val="00E34204"/>
    <w:rsid w:val="00E4251B"/>
    <w:rsid w:val="00E44F76"/>
    <w:rsid w:val="00E4673E"/>
    <w:rsid w:val="00E53E3B"/>
    <w:rsid w:val="00E62C61"/>
    <w:rsid w:val="00E63BFB"/>
    <w:rsid w:val="00E81CB8"/>
    <w:rsid w:val="00E929C3"/>
    <w:rsid w:val="00EA7A1C"/>
    <w:rsid w:val="00ED79F2"/>
    <w:rsid w:val="00EE1792"/>
    <w:rsid w:val="00EE7A65"/>
    <w:rsid w:val="00F04545"/>
    <w:rsid w:val="00F04B6C"/>
    <w:rsid w:val="00F10858"/>
    <w:rsid w:val="00F1086D"/>
    <w:rsid w:val="00F166DF"/>
    <w:rsid w:val="00F2120B"/>
    <w:rsid w:val="00F35D13"/>
    <w:rsid w:val="00F429BE"/>
    <w:rsid w:val="00F5496D"/>
    <w:rsid w:val="00F557E3"/>
    <w:rsid w:val="00F61937"/>
    <w:rsid w:val="00F668B2"/>
    <w:rsid w:val="00F736C9"/>
    <w:rsid w:val="00F93A0A"/>
    <w:rsid w:val="00FD3187"/>
    <w:rsid w:val="00FE1ED6"/>
    <w:rsid w:val="00FF12F7"/>
    <w:rsid w:val="00FF1F38"/>
    <w:rsid w:val="00FF3A2B"/>
    <w:rsid w:val="00FF4BD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9356E2D"/>
  <w15:docId w15:val="{5BDE7C7C-0D65-E742-B31C-94B88624F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02A"/>
    <w:pPr>
      <w:spacing w:line="276" w:lineRule="auto"/>
    </w:pPr>
    <w:rPr>
      <w:rFonts w:ascii="Calibri" w:eastAsia="Calibri" w:hAnsi="Calibri" w:cs="Times New Roman"/>
      <w:lang w:val="fr-CH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A4066"/>
    <w:pPr>
      <w:spacing w:after="120" w:line="240" w:lineRule="auto"/>
      <w:ind w:left="-540" w:right="-540"/>
      <w:jc w:val="both"/>
    </w:pPr>
    <w:rPr>
      <w:rFonts w:asciiTheme="minorHAnsi" w:eastAsia="Times" w:hAnsiTheme="minorHAnsi" w:cs="Arial"/>
      <w:color w:val="000000"/>
      <w:sz w:val="20"/>
      <w:szCs w:val="20"/>
      <w:lang w:val="fr-FR"/>
    </w:rPr>
  </w:style>
  <w:style w:type="paragraph" w:customStyle="1" w:styleId="BodyTextSNF">
    <w:name w:val="BodyText SNF"/>
    <w:basedOn w:val="Normal"/>
    <w:qFormat/>
    <w:rsid w:val="006F3A0B"/>
    <w:pPr>
      <w:spacing w:after="120" w:line="360" w:lineRule="auto"/>
      <w:ind w:firstLine="400"/>
      <w:jc w:val="both"/>
    </w:pPr>
    <w:rPr>
      <w:rFonts w:ascii="Times" w:eastAsia="Times" w:hAnsi="Times"/>
      <w:sz w:val="20"/>
      <w:szCs w:val="20"/>
      <w:lang w:val="de-DE"/>
    </w:rPr>
  </w:style>
  <w:style w:type="paragraph" w:customStyle="1" w:styleId="BodyTextGrant">
    <w:name w:val="BodyTextGrant"/>
    <w:basedOn w:val="BodyText"/>
    <w:rsid w:val="006F3A0B"/>
    <w:pPr>
      <w:ind w:left="0" w:right="0"/>
    </w:pPr>
    <w:rPr>
      <w:rFonts w:cs="Times New Roman"/>
      <w:color w:val="auto"/>
      <w:lang w:val="en-GB"/>
    </w:rPr>
  </w:style>
  <w:style w:type="paragraph" w:customStyle="1" w:styleId="Normal1">
    <w:name w:val="Normal1"/>
    <w:basedOn w:val="Normal"/>
    <w:rsid w:val="000F302A"/>
    <w:pPr>
      <w:spacing w:line="240" w:lineRule="auto"/>
    </w:pPr>
    <w:rPr>
      <w:rFonts w:ascii="Arial" w:eastAsia="MS Mincho" w:hAnsi="Arial" w:cs="Arial"/>
      <w:lang w:val="en-US" w:eastAsia="ja-JP"/>
    </w:rPr>
  </w:style>
  <w:style w:type="paragraph" w:customStyle="1" w:styleId="list0020paragraph">
    <w:name w:val="list_0020paragraph"/>
    <w:basedOn w:val="Normal"/>
    <w:rsid w:val="000F302A"/>
    <w:pPr>
      <w:spacing w:line="240" w:lineRule="auto"/>
      <w:ind w:left="720"/>
    </w:pPr>
    <w:rPr>
      <w:rFonts w:ascii="Arial" w:eastAsia="MS Mincho" w:hAnsi="Arial" w:cs="Arial"/>
      <w:lang w:val="en-US" w:eastAsia="ja-JP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0858"/>
    <w:pPr>
      <w:spacing w:line="240" w:lineRule="auto"/>
    </w:pPr>
    <w:rPr>
      <w:rFonts w:ascii="Cambria" w:eastAsia="MS Mincho" w:hAnsi="Cambria"/>
      <w:noProof/>
      <w:sz w:val="24"/>
      <w:szCs w:val="24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0858"/>
    <w:rPr>
      <w:rFonts w:ascii="Cambria" w:eastAsia="MS Mincho" w:hAnsi="Cambria" w:cs="Times New Roman"/>
      <w:noProof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17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7CC"/>
    <w:rPr>
      <w:rFonts w:ascii="Calibri" w:eastAsia="Calibri" w:hAnsi="Calibri" w:cs="Times New Roman"/>
      <w:lang w:val="fr-CH" w:eastAsia="en-US"/>
    </w:rPr>
  </w:style>
  <w:style w:type="paragraph" w:styleId="Footer">
    <w:name w:val="footer"/>
    <w:basedOn w:val="Normal"/>
    <w:link w:val="FooterChar"/>
    <w:uiPriority w:val="99"/>
    <w:unhideWhenUsed/>
    <w:rsid w:val="002B17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7CC"/>
    <w:rPr>
      <w:rFonts w:ascii="Calibri" w:eastAsia="Calibri" w:hAnsi="Calibri" w:cs="Times New Roman"/>
      <w:lang w:val="fr-CH" w:eastAsia="en-US"/>
    </w:rPr>
  </w:style>
  <w:style w:type="character" w:styleId="PageNumber">
    <w:name w:val="page number"/>
    <w:basedOn w:val="DefaultParagraphFont"/>
    <w:uiPriority w:val="99"/>
    <w:semiHidden/>
    <w:unhideWhenUsed/>
    <w:rsid w:val="002B17CC"/>
  </w:style>
  <w:style w:type="table" w:styleId="TableGrid">
    <w:name w:val="Table Grid"/>
    <w:basedOn w:val="TableNormal"/>
    <w:uiPriority w:val="59"/>
    <w:rsid w:val="00775E6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124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240"/>
    <w:rPr>
      <w:rFonts w:ascii="Lucida Grande" w:eastAsia="Calibri" w:hAnsi="Lucida Grande" w:cs="Lucida Grande"/>
      <w:sz w:val="18"/>
      <w:szCs w:val="18"/>
      <w:lang w:val="fr-CH" w:eastAsia="en-US"/>
    </w:rPr>
  </w:style>
  <w:style w:type="paragraph" w:styleId="ListParagraph">
    <w:name w:val="List Paragraph"/>
    <w:basedOn w:val="Normal"/>
    <w:uiPriority w:val="34"/>
    <w:qFormat/>
    <w:rsid w:val="00B1529A"/>
    <w:pPr>
      <w:ind w:left="720"/>
      <w:contextualSpacing/>
    </w:pPr>
  </w:style>
  <w:style w:type="paragraph" w:styleId="Revision">
    <w:name w:val="Revision"/>
    <w:hidden/>
    <w:uiPriority w:val="99"/>
    <w:semiHidden/>
    <w:rsid w:val="005B7ECF"/>
    <w:pPr>
      <w:spacing w:after="0"/>
    </w:pPr>
    <w:rPr>
      <w:rFonts w:ascii="Calibri" w:eastAsia="Calibri" w:hAnsi="Calibri" w:cs="Times New Roman"/>
      <w:lang w:val="fr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EPFL</Company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Constam</dc:creator>
  <cp:keywords/>
  <dc:description/>
  <cp:lastModifiedBy>Daniel Constam</cp:lastModifiedBy>
  <cp:revision>2</cp:revision>
  <cp:lastPrinted>2025-04-30T14:59:00Z</cp:lastPrinted>
  <dcterms:created xsi:type="dcterms:W3CDTF">2025-04-30T15:00:00Z</dcterms:created>
  <dcterms:modified xsi:type="dcterms:W3CDTF">2025-04-30T15:00:00Z</dcterms:modified>
</cp:coreProperties>
</file>